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附件</w:t>
      </w:r>
      <w:r>
        <w:rPr>
          <w:rFonts w:hint="eastAsia" w:ascii="仿宋_GB2312" w:hAnsi="仿宋_GB2312" w:eastAsia="仿宋_GB2312" w:cs="仿宋_GB2312"/>
          <w:b w:val="0"/>
          <w:bCs w:val="0"/>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贵州省绿色网络文化工作室评选管理办法</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(试行)</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Theme="majorEastAsia" w:hAnsiTheme="majorEastAsia" w:eastAsiaTheme="majorEastAsia" w:cstheme="majorEastAsia"/>
          <w:b/>
          <w:bCs/>
          <w:sz w:val="34"/>
          <w:szCs w:val="34"/>
        </w:rPr>
      </w:pPr>
      <w:r>
        <w:rPr>
          <w:rFonts w:hint="eastAsia" w:asciiTheme="majorEastAsia" w:hAnsiTheme="majorEastAsia" w:eastAsiaTheme="majorEastAsia" w:cstheme="majorEastAsia"/>
          <w:b/>
          <w:bCs/>
          <w:sz w:val="34"/>
          <w:szCs w:val="34"/>
        </w:rPr>
        <w:t>第一章 总则</w:t>
      </w: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jc w:val="center"/>
        <w:textAlignment w:val="auto"/>
        <w:outlineLvl w:val="9"/>
        <w:rPr>
          <w:rFonts w:hint="eastAsia" w:ascii="仿宋" w:hAnsi="仿宋" w:eastAsia="仿宋" w:cs="仿宋"/>
          <w:b/>
          <w:bCs/>
          <w:sz w:val="34"/>
          <w:szCs w:val="34"/>
        </w:rPr>
      </w:pP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第一条</w:t>
      </w:r>
      <w:r>
        <w:rPr>
          <w:rFonts w:hint="eastAsia" w:ascii="仿宋" w:hAnsi="仿宋" w:eastAsia="仿宋" w:cs="仿宋"/>
          <w:b/>
          <w:bCs/>
          <w:sz w:val="34"/>
          <w:szCs w:val="34"/>
          <w:lang w:val="en-US" w:eastAsia="zh-CN"/>
        </w:rPr>
        <w:t xml:space="preserve">  </w:t>
      </w:r>
      <w:r>
        <w:rPr>
          <w:rFonts w:hint="eastAsia" w:ascii="仿宋" w:hAnsi="仿宋" w:eastAsia="仿宋" w:cs="仿宋"/>
          <w:sz w:val="34"/>
          <w:szCs w:val="34"/>
        </w:rPr>
        <w:t>为加强贵州省网络文化建设，强化全省正能量网络内容供给，充分发挥全省网络文化企业（单位）或新媒体团队在网络文化作品创作生产、传播推广、主题策划等方面的积极作用，营造清朗网络空间，特制定本办法。</w:t>
      </w: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第二条</w:t>
      </w:r>
      <w:r>
        <w:rPr>
          <w:rFonts w:hint="eastAsia" w:ascii="仿宋" w:hAnsi="仿宋" w:eastAsia="仿宋" w:cs="仿宋"/>
          <w:sz w:val="34"/>
          <w:szCs w:val="34"/>
        </w:rPr>
        <w:t xml:space="preserve">  本办法适用于在贵州省范围内从事网络文化工作的单位、部门、企业、团队（以下简称申报单位），涵盖网络文化作品创作生产、传播推广、专题策划等方面。</w:t>
      </w: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第三条</w:t>
      </w:r>
      <w:r>
        <w:rPr>
          <w:rFonts w:hint="eastAsia" w:ascii="仿宋" w:hAnsi="仿宋" w:eastAsia="仿宋" w:cs="仿宋"/>
          <w:sz w:val="34"/>
          <w:szCs w:val="34"/>
        </w:rPr>
        <w:t xml:space="preserve">  贵州省绿色网络文化工作室的申报和评选管理坚持自愿和公开、公正、公平的原则。以习近平新时代中国特色社会主义思想、习近平总书记关于网络强国的重要思想为指导，以培育和践行社会主义核心价值观，引导网民增强</w:t>
      </w:r>
      <w:r>
        <w:rPr>
          <w:rFonts w:hint="eastAsia" w:ascii="仿宋" w:hAnsi="仿宋" w:eastAsia="仿宋" w:cs="仿宋"/>
          <w:sz w:val="34"/>
          <w:szCs w:val="34"/>
          <w:shd w:val="clear" w:color="auto" w:fill="FFFFFF"/>
        </w:rPr>
        <w:t>“道路</w:t>
      </w:r>
      <w:r>
        <w:rPr>
          <w:rStyle w:val="3"/>
          <w:rFonts w:hint="eastAsia" w:ascii="仿宋" w:hAnsi="仿宋" w:eastAsia="仿宋" w:cs="仿宋"/>
          <w:i w:val="0"/>
          <w:sz w:val="34"/>
          <w:szCs w:val="34"/>
          <w:shd w:val="clear" w:color="auto" w:fill="FFFFFF"/>
        </w:rPr>
        <w:t>自信</w:t>
      </w:r>
      <w:r>
        <w:rPr>
          <w:rFonts w:hint="eastAsia" w:ascii="仿宋" w:hAnsi="仿宋" w:eastAsia="仿宋" w:cs="仿宋"/>
          <w:sz w:val="34"/>
          <w:szCs w:val="34"/>
          <w:shd w:val="clear" w:color="auto" w:fill="FFFFFF"/>
        </w:rPr>
        <w:t>、理论</w:t>
      </w:r>
      <w:r>
        <w:rPr>
          <w:rStyle w:val="3"/>
          <w:rFonts w:hint="eastAsia" w:ascii="仿宋" w:hAnsi="仿宋" w:eastAsia="仿宋" w:cs="仿宋"/>
          <w:i w:val="0"/>
          <w:sz w:val="34"/>
          <w:szCs w:val="34"/>
          <w:shd w:val="clear" w:color="auto" w:fill="FFFFFF"/>
        </w:rPr>
        <w:t>自信</w:t>
      </w:r>
      <w:r>
        <w:rPr>
          <w:rFonts w:hint="eastAsia" w:ascii="仿宋" w:hAnsi="仿宋" w:eastAsia="仿宋" w:cs="仿宋"/>
          <w:sz w:val="34"/>
          <w:szCs w:val="34"/>
          <w:shd w:val="clear" w:color="auto" w:fill="FFFFFF"/>
        </w:rPr>
        <w:t>、制度</w:t>
      </w:r>
      <w:r>
        <w:rPr>
          <w:rStyle w:val="3"/>
          <w:rFonts w:hint="eastAsia" w:ascii="仿宋" w:hAnsi="仿宋" w:eastAsia="仿宋" w:cs="仿宋"/>
          <w:i w:val="0"/>
          <w:sz w:val="34"/>
          <w:szCs w:val="34"/>
          <w:shd w:val="clear" w:color="auto" w:fill="FFFFFF"/>
        </w:rPr>
        <w:t>自信</w:t>
      </w:r>
      <w:r>
        <w:rPr>
          <w:rFonts w:hint="eastAsia" w:ascii="仿宋" w:hAnsi="仿宋" w:eastAsia="仿宋" w:cs="仿宋"/>
          <w:sz w:val="34"/>
          <w:szCs w:val="34"/>
          <w:shd w:val="clear" w:color="auto" w:fill="FFFFFF"/>
        </w:rPr>
        <w:t>、文化</w:t>
      </w:r>
      <w:r>
        <w:rPr>
          <w:rStyle w:val="3"/>
          <w:rFonts w:hint="eastAsia" w:ascii="仿宋" w:hAnsi="仿宋" w:eastAsia="仿宋" w:cs="仿宋"/>
          <w:i w:val="0"/>
          <w:sz w:val="34"/>
          <w:szCs w:val="34"/>
          <w:shd w:val="clear" w:color="auto" w:fill="FFFFFF"/>
        </w:rPr>
        <w:t>自信</w:t>
      </w:r>
      <w:r>
        <w:rPr>
          <w:rFonts w:hint="eastAsia" w:ascii="仿宋" w:hAnsi="仿宋" w:eastAsia="仿宋" w:cs="仿宋"/>
          <w:sz w:val="34"/>
          <w:szCs w:val="34"/>
          <w:shd w:val="clear" w:color="auto" w:fill="FFFFFF"/>
        </w:rPr>
        <w:t>”，营造风清气正的良好网络生态环境</w:t>
      </w:r>
      <w:r>
        <w:rPr>
          <w:rFonts w:hint="eastAsia" w:ascii="仿宋" w:hAnsi="仿宋" w:eastAsia="仿宋" w:cs="仿宋"/>
          <w:sz w:val="34"/>
          <w:szCs w:val="34"/>
        </w:rPr>
        <w:t>为根本，以增强贵州网络文化创作活力，创作传播有深度、有温度、有情怀的网络文化精品为目标，不断繁荣发展贵州网络文化事业。</w:t>
      </w: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textAlignment w:val="auto"/>
        <w:outlineLvl w:val="9"/>
        <w:rPr>
          <w:rFonts w:hint="eastAsia" w:ascii="仿宋" w:hAnsi="仿宋" w:eastAsia="仿宋" w:cs="仿宋"/>
          <w:sz w:val="34"/>
          <w:szCs w:val="34"/>
        </w:rPr>
      </w:pP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jc w:val="center"/>
        <w:textAlignment w:val="auto"/>
        <w:outlineLvl w:val="9"/>
        <w:rPr>
          <w:rFonts w:hint="eastAsia" w:ascii="仿宋" w:hAnsi="仿宋" w:eastAsia="仿宋" w:cs="仿宋"/>
          <w:sz w:val="34"/>
          <w:szCs w:val="34"/>
        </w:rPr>
      </w:pPr>
      <w:r>
        <w:rPr>
          <w:rFonts w:hint="eastAsia" w:ascii="仿宋" w:hAnsi="仿宋" w:eastAsia="仿宋" w:cs="仿宋"/>
          <w:sz w:val="34"/>
          <w:szCs w:val="34"/>
        </w:rPr>
        <w:t>第二章 申报条件</w:t>
      </w: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jc w:val="center"/>
        <w:textAlignment w:val="auto"/>
        <w:outlineLvl w:val="9"/>
        <w:rPr>
          <w:rFonts w:hint="eastAsia" w:ascii="仿宋" w:hAnsi="仿宋" w:eastAsia="仿宋" w:cs="仿宋"/>
          <w:sz w:val="34"/>
          <w:szCs w:val="34"/>
        </w:rPr>
      </w:pP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第四条</w:t>
      </w:r>
      <w:r>
        <w:rPr>
          <w:rFonts w:hint="eastAsia" w:ascii="仿宋" w:hAnsi="仿宋" w:eastAsia="仿宋" w:cs="仿宋"/>
          <w:sz w:val="34"/>
          <w:szCs w:val="34"/>
        </w:rPr>
        <w:t xml:space="preserve">  申报单位必须严格遵守中华人民共和国相关法律法规,必须严格遵守《互联网信息服务管理办法》等互联网行业相关规定。</w:t>
      </w: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第五条</w:t>
      </w:r>
      <w:r>
        <w:rPr>
          <w:rFonts w:hint="eastAsia" w:ascii="仿宋" w:hAnsi="仿宋" w:eastAsia="仿宋" w:cs="仿宋"/>
          <w:sz w:val="34"/>
          <w:szCs w:val="34"/>
        </w:rPr>
        <w:t xml:space="preserve">  申报单位必须具有一定规模，成立运营时间一年以上，有专职从业人员3人以上。</w:t>
      </w: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第六条</w:t>
      </w:r>
      <w:r>
        <w:rPr>
          <w:rFonts w:hint="eastAsia" w:ascii="仿宋" w:hAnsi="仿宋" w:eastAsia="仿宋" w:cs="仿宋"/>
          <w:sz w:val="34"/>
          <w:szCs w:val="34"/>
        </w:rPr>
        <w:t xml:space="preserve">  申报单位具有较强的网络内容生产能力和传播力，在业界具有一定影响力或发展潜力。</w:t>
      </w: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textAlignment w:val="auto"/>
        <w:outlineLvl w:val="9"/>
        <w:rPr>
          <w:rFonts w:hint="eastAsia" w:ascii="仿宋" w:hAnsi="仿宋" w:eastAsia="仿宋" w:cs="仿宋"/>
          <w:sz w:val="34"/>
          <w:szCs w:val="34"/>
        </w:rPr>
      </w:pPr>
      <w:r>
        <w:rPr>
          <w:rFonts w:hint="eastAsia" w:ascii="仿宋" w:hAnsi="仿宋" w:eastAsia="仿宋" w:cs="仿宋"/>
          <w:sz w:val="34"/>
          <w:szCs w:val="3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jc w:val="center"/>
        <w:textAlignment w:val="auto"/>
        <w:outlineLvl w:val="9"/>
        <w:rPr>
          <w:rFonts w:hint="eastAsia" w:ascii="仿宋" w:hAnsi="仿宋" w:eastAsia="仿宋" w:cs="仿宋"/>
          <w:sz w:val="34"/>
          <w:szCs w:val="34"/>
        </w:rPr>
      </w:pPr>
      <w:r>
        <w:rPr>
          <w:rFonts w:hint="eastAsia" w:ascii="仿宋" w:hAnsi="仿宋" w:eastAsia="仿宋" w:cs="仿宋"/>
          <w:sz w:val="34"/>
          <w:szCs w:val="34"/>
        </w:rPr>
        <w:t>第三章 申报和评选</w:t>
      </w: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jc w:val="center"/>
        <w:textAlignment w:val="auto"/>
        <w:outlineLvl w:val="9"/>
        <w:rPr>
          <w:rFonts w:hint="eastAsia" w:ascii="仿宋" w:hAnsi="仿宋" w:eastAsia="仿宋" w:cs="仿宋"/>
          <w:sz w:val="34"/>
          <w:szCs w:val="34"/>
        </w:rPr>
      </w:pP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 xml:space="preserve">第七条 </w:t>
      </w:r>
      <w:r>
        <w:rPr>
          <w:rFonts w:hint="eastAsia" w:ascii="仿宋" w:hAnsi="仿宋" w:eastAsia="仿宋" w:cs="仿宋"/>
          <w:sz w:val="34"/>
          <w:szCs w:val="34"/>
        </w:rPr>
        <w:t xml:space="preserve"> 贵州省网络文化发展协会负责组织开展贵州省绿色网络文化工作室申报评选工作，每年评选十家该年度贵州省绿色网络文化工作室。申报和评选不向申报单位收取任何费用。</w:t>
      </w: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 xml:space="preserve">第八条  </w:t>
      </w:r>
      <w:r>
        <w:rPr>
          <w:rFonts w:hint="eastAsia" w:ascii="仿宋" w:hAnsi="仿宋" w:eastAsia="仿宋" w:cs="仿宋"/>
          <w:sz w:val="34"/>
          <w:szCs w:val="34"/>
        </w:rPr>
        <w:t>符合申报条件的申报单位自愿申报，并如实填写《贵州省绿色网络文化工作室评选申报表》，同时按要求提供基本情况介绍、原创网络文化作品案例等相关申报材料。</w:t>
      </w: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 xml:space="preserve">第九条  </w:t>
      </w:r>
      <w:r>
        <w:rPr>
          <w:rFonts w:hint="eastAsia" w:ascii="仿宋" w:hAnsi="仿宋" w:eastAsia="仿宋" w:cs="仿宋"/>
          <w:sz w:val="34"/>
          <w:szCs w:val="34"/>
        </w:rPr>
        <w:t>网络文化作品案例包括但不限于以下形式：网络文字、图片、音频、视频、动漫（漫画）、VR、H5、网络专题活动等网络作品形式。</w:t>
      </w: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 xml:space="preserve">第十条  </w:t>
      </w:r>
      <w:r>
        <w:rPr>
          <w:rFonts w:hint="eastAsia" w:ascii="仿宋" w:hAnsi="仿宋" w:eastAsia="仿宋" w:cs="仿宋"/>
          <w:sz w:val="34"/>
          <w:szCs w:val="34"/>
        </w:rPr>
        <w:t>贵州省绿色网络文化工作室评定工作由贵州省网络文化发展协会组织省内外行业专家进行综合打分评定。评审打分标准另行制定。</w:t>
      </w: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 xml:space="preserve">第十一条  </w:t>
      </w:r>
      <w:r>
        <w:rPr>
          <w:rFonts w:hint="eastAsia" w:ascii="仿宋" w:hAnsi="仿宋" w:eastAsia="仿宋" w:cs="仿宋"/>
          <w:sz w:val="34"/>
          <w:szCs w:val="34"/>
        </w:rPr>
        <w:t>为确保工作规范有效，严格执行如下的申报评选工作流程。</w:t>
      </w: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textAlignment w:val="auto"/>
        <w:outlineLvl w:val="9"/>
        <w:rPr>
          <w:rFonts w:hint="eastAsia" w:ascii="仿宋" w:hAnsi="仿宋" w:eastAsia="仿宋" w:cs="仿宋"/>
          <w:sz w:val="34"/>
          <w:szCs w:val="34"/>
        </w:rPr>
      </w:pPr>
      <w:r>
        <w:rPr>
          <w:rFonts w:hint="eastAsia" w:ascii="仿宋" w:hAnsi="仿宋" w:eastAsia="仿宋" w:cs="仿宋"/>
          <w:sz w:val="34"/>
          <w:szCs w:val="34"/>
        </w:rPr>
        <w:t>（一）发布公告。由贵州省网络文化发展协会在省内主要媒体、贵州省网络文化发展协会官网等平台公开发布申报评选公告。</w:t>
      </w: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textAlignment w:val="auto"/>
        <w:outlineLvl w:val="9"/>
        <w:rPr>
          <w:rFonts w:hint="eastAsia" w:ascii="仿宋" w:hAnsi="仿宋" w:eastAsia="仿宋" w:cs="仿宋"/>
          <w:sz w:val="34"/>
          <w:szCs w:val="34"/>
        </w:rPr>
      </w:pPr>
      <w:r>
        <w:rPr>
          <w:rFonts w:hint="eastAsia" w:ascii="仿宋" w:hAnsi="仿宋" w:eastAsia="仿宋" w:cs="仿宋"/>
          <w:sz w:val="34"/>
          <w:szCs w:val="34"/>
        </w:rPr>
        <w:t>（二）网上报名。开通网上报名渠道，申报单位在规定时间内下载报名表，并提供相关参评材料。</w:t>
      </w: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textAlignment w:val="auto"/>
        <w:outlineLvl w:val="9"/>
        <w:rPr>
          <w:rFonts w:hint="eastAsia" w:ascii="仿宋" w:hAnsi="仿宋" w:eastAsia="仿宋" w:cs="仿宋"/>
          <w:sz w:val="34"/>
          <w:szCs w:val="34"/>
        </w:rPr>
      </w:pPr>
      <w:r>
        <w:rPr>
          <w:rFonts w:hint="eastAsia" w:ascii="仿宋" w:hAnsi="仿宋" w:eastAsia="仿宋" w:cs="仿宋"/>
          <w:sz w:val="34"/>
          <w:szCs w:val="34"/>
        </w:rPr>
        <w:t>（三）资格初审。由贵州省网络文化发展协会组织对申报单位资格初审。</w:t>
      </w: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textAlignment w:val="auto"/>
        <w:outlineLvl w:val="9"/>
        <w:rPr>
          <w:rFonts w:hint="eastAsia" w:ascii="仿宋" w:hAnsi="仿宋" w:eastAsia="仿宋" w:cs="仿宋"/>
          <w:sz w:val="34"/>
          <w:szCs w:val="34"/>
        </w:rPr>
      </w:pPr>
      <w:r>
        <w:rPr>
          <w:rFonts w:hint="eastAsia" w:ascii="仿宋" w:hAnsi="仿宋" w:eastAsia="仿宋" w:cs="仿宋"/>
          <w:sz w:val="34"/>
          <w:szCs w:val="34"/>
        </w:rPr>
        <w:t>（四）专家评选。组织省内外行业专家对申报单位进行综合打分。</w:t>
      </w: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textAlignment w:val="auto"/>
        <w:outlineLvl w:val="9"/>
        <w:rPr>
          <w:rFonts w:hint="eastAsia" w:ascii="仿宋" w:hAnsi="仿宋" w:eastAsia="仿宋" w:cs="仿宋"/>
          <w:sz w:val="34"/>
          <w:szCs w:val="34"/>
        </w:rPr>
      </w:pPr>
      <w:r>
        <w:rPr>
          <w:rFonts w:hint="eastAsia" w:ascii="仿宋" w:hAnsi="仿宋" w:eastAsia="仿宋" w:cs="仿宋"/>
          <w:sz w:val="34"/>
          <w:szCs w:val="34"/>
        </w:rPr>
        <w:t>（五）审核公示。贵州省网络文化发展协会报贵州省委宣传部、贵州省委网信办、贵州省文明办审核后，在省内主要媒体、贵州省网络文化发展协会官网公示评选结果，公示期为5个工作日，公示期内有异议的可向贵州省网络文化发展协会反映。</w:t>
      </w: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textAlignment w:val="auto"/>
        <w:outlineLvl w:val="9"/>
        <w:rPr>
          <w:rFonts w:hint="eastAsia" w:ascii="仿宋" w:hAnsi="仿宋" w:eastAsia="仿宋" w:cs="仿宋"/>
          <w:sz w:val="34"/>
          <w:szCs w:val="34"/>
        </w:rPr>
      </w:pPr>
      <w:r>
        <w:rPr>
          <w:rFonts w:hint="eastAsia" w:ascii="仿宋" w:hAnsi="仿宋" w:eastAsia="仿宋" w:cs="仿宋"/>
          <w:sz w:val="34"/>
          <w:szCs w:val="34"/>
        </w:rPr>
        <w:t>（六）发布授牌。由贵州省委宣传部、贵州省委网信办、贵州省文明办联合向社会公开发布贵州省绿色网络文化工作室名单，并向其颁发牌匾。</w:t>
      </w: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textAlignment w:val="auto"/>
        <w:outlineLvl w:val="9"/>
        <w:rPr>
          <w:rFonts w:hint="eastAsia" w:ascii="仿宋" w:hAnsi="仿宋" w:eastAsia="仿宋" w:cs="仿宋"/>
          <w:sz w:val="34"/>
          <w:szCs w:val="34"/>
        </w:rPr>
      </w:pP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jc w:val="center"/>
        <w:textAlignment w:val="auto"/>
        <w:outlineLvl w:val="9"/>
        <w:rPr>
          <w:rFonts w:hint="eastAsia" w:ascii="仿宋" w:hAnsi="仿宋" w:eastAsia="仿宋" w:cs="仿宋"/>
          <w:sz w:val="34"/>
          <w:szCs w:val="34"/>
        </w:rPr>
      </w:pPr>
      <w:r>
        <w:rPr>
          <w:rFonts w:hint="eastAsia" w:ascii="仿宋" w:hAnsi="仿宋" w:eastAsia="仿宋" w:cs="仿宋"/>
          <w:sz w:val="34"/>
          <w:szCs w:val="34"/>
        </w:rPr>
        <w:t>第四章 职责和任务</w:t>
      </w: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jc w:val="center"/>
        <w:textAlignment w:val="auto"/>
        <w:outlineLvl w:val="9"/>
        <w:rPr>
          <w:rFonts w:hint="eastAsia" w:ascii="仿宋" w:hAnsi="仿宋" w:eastAsia="仿宋" w:cs="仿宋"/>
          <w:sz w:val="34"/>
          <w:szCs w:val="34"/>
        </w:rPr>
      </w:pP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 xml:space="preserve">第十二条  </w:t>
      </w:r>
      <w:r>
        <w:rPr>
          <w:rFonts w:hint="eastAsia" w:ascii="仿宋" w:hAnsi="仿宋" w:eastAsia="仿宋" w:cs="仿宋"/>
          <w:sz w:val="34"/>
          <w:szCs w:val="34"/>
        </w:rPr>
        <w:t>被命名贵州省绿色网络文化工作室后，须每年原创生产或专题策划至少3项（部）正能量网络文化精品。</w:t>
      </w: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 xml:space="preserve">第十三条  </w:t>
      </w:r>
      <w:r>
        <w:rPr>
          <w:rFonts w:hint="eastAsia" w:ascii="仿宋" w:hAnsi="仿宋" w:eastAsia="仿宋" w:cs="仿宋"/>
          <w:sz w:val="34"/>
          <w:szCs w:val="34"/>
        </w:rPr>
        <w:t>贵州省绿色网络文化工作室有义务在网上传播向上向善的网络内容，倡导网络文明行为，积极传播贵州网络正能量。</w:t>
      </w: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 xml:space="preserve">第十四条  </w:t>
      </w:r>
      <w:r>
        <w:rPr>
          <w:rFonts w:hint="eastAsia" w:ascii="仿宋" w:hAnsi="仿宋" w:eastAsia="仿宋" w:cs="仿宋"/>
          <w:sz w:val="34"/>
          <w:szCs w:val="34"/>
        </w:rPr>
        <w:t>贵州省绿色网络文化工作室须接受贵州省委宣传部、贵州省委网信办、贵州省文明办的业务指导和监督管理。</w:t>
      </w: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jc w:val="center"/>
        <w:textAlignment w:val="auto"/>
        <w:outlineLvl w:val="9"/>
        <w:rPr>
          <w:rFonts w:hint="eastAsia" w:ascii="仿宋" w:hAnsi="仿宋" w:eastAsia="仿宋" w:cs="仿宋"/>
          <w:sz w:val="34"/>
          <w:szCs w:val="34"/>
        </w:rPr>
      </w:pP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jc w:val="center"/>
        <w:textAlignment w:val="auto"/>
        <w:outlineLvl w:val="9"/>
        <w:rPr>
          <w:rFonts w:hint="eastAsia" w:ascii="仿宋" w:hAnsi="仿宋" w:eastAsia="仿宋" w:cs="仿宋"/>
          <w:sz w:val="34"/>
          <w:szCs w:val="34"/>
        </w:rPr>
      </w:pPr>
      <w:r>
        <w:rPr>
          <w:rFonts w:hint="eastAsia" w:ascii="仿宋" w:hAnsi="仿宋" w:eastAsia="仿宋" w:cs="仿宋"/>
          <w:sz w:val="34"/>
          <w:szCs w:val="34"/>
        </w:rPr>
        <w:t>第五章 管理和奖励</w:t>
      </w: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textAlignment w:val="auto"/>
        <w:outlineLvl w:val="9"/>
        <w:rPr>
          <w:rFonts w:hint="eastAsia" w:ascii="仿宋" w:hAnsi="仿宋" w:eastAsia="仿宋" w:cs="仿宋"/>
          <w:sz w:val="34"/>
          <w:szCs w:val="34"/>
        </w:rPr>
      </w:pPr>
      <w:r>
        <w:rPr>
          <w:rFonts w:hint="eastAsia" w:ascii="仿宋" w:hAnsi="仿宋" w:eastAsia="仿宋" w:cs="仿宋"/>
          <w:sz w:val="34"/>
          <w:szCs w:val="3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b/>
          <w:bCs/>
          <w:sz w:val="34"/>
          <w:szCs w:val="34"/>
        </w:rPr>
      </w:pPr>
      <w:r>
        <w:rPr>
          <w:rFonts w:hint="eastAsia" w:ascii="仿宋" w:hAnsi="仿宋" w:eastAsia="仿宋" w:cs="仿宋"/>
          <w:b/>
          <w:bCs/>
          <w:sz w:val="34"/>
          <w:szCs w:val="34"/>
        </w:rPr>
        <w:t xml:space="preserve">第十五条  </w:t>
      </w:r>
      <w:r>
        <w:rPr>
          <w:rFonts w:hint="eastAsia" w:ascii="仿宋" w:hAnsi="仿宋" w:eastAsia="仿宋" w:cs="仿宋"/>
          <w:sz w:val="34"/>
          <w:szCs w:val="34"/>
        </w:rPr>
        <w:t>贵州省绿色网络文化工作室由贵州省委宣传部、贵州省委网信办、贵州省文明办联合命名授牌，并接受贵州省委宣传部、贵州省委网信办、贵州省文明办的有关工作指导和监督。贵州省网络文化发展协会负责具体管理和服务工作。</w:t>
      </w: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第十六条</w:t>
      </w:r>
      <w:r>
        <w:rPr>
          <w:rFonts w:hint="eastAsia" w:ascii="仿宋" w:hAnsi="仿宋" w:eastAsia="仿宋" w:cs="仿宋"/>
          <w:sz w:val="34"/>
          <w:szCs w:val="34"/>
        </w:rPr>
        <w:t xml:space="preserve">  根据贵州省互联网发展专项资金安排，贵州省网络文化发展协会对每个贵州省绿色网络文化工作室给予3万元经费扶持，鼓励网络作品创作和传播。</w:t>
      </w: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第十七条</w:t>
      </w:r>
      <w:r>
        <w:rPr>
          <w:rFonts w:hint="eastAsia" w:ascii="仿宋" w:hAnsi="仿宋" w:eastAsia="仿宋" w:cs="仿宋"/>
          <w:sz w:val="34"/>
          <w:szCs w:val="34"/>
        </w:rPr>
        <w:t xml:space="preserve">  被命名贵州省绿色网络文化工作室的，应当遵守相关管理规定，禁止滥用、歪曲、夸大宣传等不正当行为。</w:t>
      </w: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 xml:space="preserve">第十八条  </w:t>
      </w:r>
      <w:r>
        <w:rPr>
          <w:rFonts w:hint="eastAsia" w:ascii="仿宋" w:hAnsi="仿宋" w:eastAsia="仿宋" w:cs="仿宋"/>
          <w:sz w:val="34"/>
          <w:szCs w:val="34"/>
        </w:rPr>
        <w:t>贵州省绿色网络文化工作室实行日常动态管理。贵州省网络文化发展协会每年组织省内外行业领导、专家对工作室全年情况进行综合考核评估。年终考核结果分为优秀、合格、不合格三档，考评结果向社会公示。</w:t>
      </w: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第十九条</w:t>
      </w:r>
      <w:r>
        <w:rPr>
          <w:rFonts w:hint="eastAsia" w:ascii="仿宋" w:hAnsi="仿宋" w:eastAsia="仿宋" w:cs="仿宋"/>
          <w:sz w:val="34"/>
          <w:szCs w:val="34"/>
        </w:rPr>
        <w:t xml:space="preserve">  年终考核不合格的，由贵州省网络文化发展协会报贵州省委宣传部、贵州省委网信办、贵州省文明办审核后，撤销其当年贵州省绿色网络文化工作室命名，并向社会公示，同时取消下一年申报资格。年终考核合格的，可继续参加下一年贵州省绿色网络文化工作室申报。年终考核为优秀的，直接进入下一年贵州省绿色网络文化工作室命名名单，并视情况进行奖励。</w:t>
      </w: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第二十条</w:t>
      </w:r>
      <w:r>
        <w:rPr>
          <w:rFonts w:hint="eastAsia" w:ascii="仿宋" w:hAnsi="仿宋" w:eastAsia="仿宋" w:cs="仿宋"/>
          <w:sz w:val="34"/>
          <w:szCs w:val="34"/>
        </w:rPr>
        <w:t xml:space="preserve">  贵州省绿色网络文化工作室接受全社会监督，出现如下情形之一的，由贵州省网络文化发展协会报贵州省委宣传部、贵州省委网信办、贵州省文明办审核后，取消其贵州省绿色网络文化工作室命名，收回牌匾。</w:t>
      </w:r>
    </w:p>
    <w:p>
      <w:pPr>
        <w:keepNext w:val="0"/>
        <w:keepLines w:val="0"/>
        <w:pageBreakBefore w:val="0"/>
        <w:widowControl w:val="0"/>
        <w:kinsoku/>
        <w:wordWrap/>
        <w:overflowPunct/>
        <w:topLinePunct w:val="0"/>
        <w:autoSpaceDE/>
        <w:autoSpaceDN/>
        <w:bidi w:val="0"/>
        <w:adjustRightInd/>
        <w:snapToGrid/>
        <w:spacing w:line="460" w:lineRule="exact"/>
        <w:ind w:firstLine="340" w:firstLineChars="100"/>
        <w:textAlignment w:val="auto"/>
        <w:outlineLvl w:val="9"/>
        <w:rPr>
          <w:rFonts w:hint="eastAsia" w:ascii="仿宋" w:hAnsi="仿宋" w:eastAsia="仿宋" w:cs="仿宋"/>
          <w:sz w:val="34"/>
          <w:szCs w:val="34"/>
        </w:rPr>
      </w:pPr>
      <w:r>
        <w:rPr>
          <w:rFonts w:hint="eastAsia" w:ascii="仿宋" w:hAnsi="仿宋" w:eastAsia="仿宋" w:cs="仿宋"/>
          <w:sz w:val="34"/>
          <w:szCs w:val="34"/>
        </w:rPr>
        <w:t>（一）弄虚作假，骗取工作室名称的；</w:t>
      </w:r>
    </w:p>
    <w:p>
      <w:pPr>
        <w:keepNext w:val="0"/>
        <w:keepLines w:val="0"/>
        <w:pageBreakBefore w:val="0"/>
        <w:widowControl w:val="0"/>
        <w:kinsoku/>
        <w:wordWrap/>
        <w:overflowPunct/>
        <w:topLinePunct w:val="0"/>
        <w:autoSpaceDE/>
        <w:autoSpaceDN/>
        <w:bidi w:val="0"/>
        <w:adjustRightInd/>
        <w:snapToGrid/>
        <w:spacing w:line="460" w:lineRule="exact"/>
        <w:ind w:firstLine="340" w:firstLineChars="100"/>
        <w:textAlignment w:val="auto"/>
        <w:outlineLvl w:val="9"/>
        <w:rPr>
          <w:rFonts w:hint="eastAsia" w:ascii="仿宋" w:hAnsi="仿宋" w:eastAsia="仿宋" w:cs="仿宋"/>
          <w:sz w:val="34"/>
          <w:szCs w:val="34"/>
        </w:rPr>
      </w:pPr>
      <w:r>
        <w:rPr>
          <w:rFonts w:hint="eastAsia" w:ascii="仿宋" w:hAnsi="仿宋" w:eastAsia="仿宋" w:cs="仿宋"/>
          <w:sz w:val="34"/>
          <w:szCs w:val="34"/>
        </w:rPr>
        <w:t>（二）有重大违法违规行为的；</w:t>
      </w:r>
    </w:p>
    <w:p>
      <w:pPr>
        <w:keepNext w:val="0"/>
        <w:keepLines w:val="0"/>
        <w:pageBreakBefore w:val="0"/>
        <w:widowControl w:val="0"/>
        <w:kinsoku/>
        <w:wordWrap/>
        <w:overflowPunct/>
        <w:topLinePunct w:val="0"/>
        <w:autoSpaceDE/>
        <w:autoSpaceDN/>
        <w:bidi w:val="0"/>
        <w:adjustRightInd/>
        <w:snapToGrid/>
        <w:spacing w:line="460" w:lineRule="exact"/>
        <w:ind w:firstLine="340" w:firstLineChars="100"/>
        <w:textAlignment w:val="auto"/>
        <w:outlineLvl w:val="9"/>
        <w:rPr>
          <w:rFonts w:hint="eastAsia" w:ascii="仿宋" w:hAnsi="仿宋" w:eastAsia="仿宋" w:cs="仿宋"/>
          <w:sz w:val="34"/>
          <w:szCs w:val="34"/>
        </w:rPr>
      </w:pPr>
      <w:r>
        <w:rPr>
          <w:rFonts w:hint="eastAsia" w:ascii="仿宋" w:hAnsi="仿宋" w:eastAsia="仿宋" w:cs="仿宋"/>
          <w:sz w:val="34"/>
          <w:szCs w:val="34"/>
        </w:rPr>
        <w:t>（三）违反互联网相关法律法规的；</w:t>
      </w:r>
    </w:p>
    <w:p>
      <w:pPr>
        <w:keepNext w:val="0"/>
        <w:keepLines w:val="0"/>
        <w:pageBreakBefore w:val="0"/>
        <w:widowControl w:val="0"/>
        <w:kinsoku/>
        <w:wordWrap/>
        <w:overflowPunct/>
        <w:topLinePunct w:val="0"/>
        <w:autoSpaceDE/>
        <w:autoSpaceDN/>
        <w:bidi w:val="0"/>
        <w:adjustRightInd/>
        <w:snapToGrid/>
        <w:spacing w:line="460" w:lineRule="exact"/>
        <w:ind w:firstLine="340" w:firstLineChars="100"/>
        <w:textAlignment w:val="auto"/>
        <w:outlineLvl w:val="9"/>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rPr>
        <w:t>四）出现政治导向严重错误和重大偏差的；</w:t>
      </w:r>
    </w:p>
    <w:p>
      <w:pPr>
        <w:keepNext w:val="0"/>
        <w:keepLines w:val="0"/>
        <w:pageBreakBefore w:val="0"/>
        <w:widowControl w:val="0"/>
        <w:kinsoku/>
        <w:wordWrap/>
        <w:overflowPunct/>
        <w:topLinePunct w:val="0"/>
        <w:autoSpaceDE/>
        <w:autoSpaceDN/>
        <w:bidi w:val="0"/>
        <w:adjustRightInd/>
        <w:snapToGrid/>
        <w:spacing w:line="460" w:lineRule="exact"/>
        <w:ind w:firstLine="340" w:firstLineChars="100"/>
        <w:textAlignment w:val="auto"/>
        <w:outlineLvl w:val="9"/>
        <w:rPr>
          <w:rFonts w:hint="eastAsia" w:ascii="仿宋" w:hAnsi="仿宋" w:eastAsia="仿宋" w:cs="仿宋"/>
          <w:sz w:val="34"/>
          <w:szCs w:val="34"/>
        </w:rPr>
      </w:pPr>
      <w:r>
        <w:rPr>
          <w:rFonts w:hint="eastAsia" w:ascii="仿宋" w:hAnsi="仿宋" w:eastAsia="仿宋" w:cs="仿宋"/>
          <w:sz w:val="34"/>
          <w:szCs w:val="34"/>
        </w:rPr>
        <w:t>（五）有滥用、歪曲、夸大宣传等不正当行为的；</w:t>
      </w:r>
    </w:p>
    <w:p>
      <w:pPr>
        <w:keepNext w:val="0"/>
        <w:keepLines w:val="0"/>
        <w:pageBreakBefore w:val="0"/>
        <w:widowControl w:val="0"/>
        <w:kinsoku/>
        <w:wordWrap/>
        <w:overflowPunct/>
        <w:topLinePunct w:val="0"/>
        <w:autoSpaceDE/>
        <w:autoSpaceDN/>
        <w:bidi w:val="0"/>
        <w:adjustRightInd/>
        <w:snapToGrid/>
        <w:spacing w:line="460" w:lineRule="exact"/>
        <w:ind w:firstLine="340" w:firstLineChars="100"/>
        <w:textAlignment w:val="auto"/>
        <w:outlineLvl w:val="9"/>
        <w:rPr>
          <w:rFonts w:hint="eastAsia" w:ascii="仿宋" w:hAnsi="仿宋" w:eastAsia="仿宋" w:cs="仿宋"/>
          <w:sz w:val="34"/>
          <w:szCs w:val="34"/>
        </w:rPr>
      </w:pPr>
      <w:r>
        <w:rPr>
          <w:rFonts w:hint="eastAsia" w:ascii="仿宋" w:hAnsi="仿宋" w:eastAsia="仿宋" w:cs="仿宋"/>
          <w:sz w:val="34"/>
          <w:szCs w:val="34"/>
        </w:rPr>
        <w:t>（六</w:t>
      </w:r>
      <w:r>
        <w:rPr>
          <w:rFonts w:hint="eastAsia" w:ascii="仿宋" w:hAnsi="仿宋" w:eastAsia="仿宋" w:cs="仿宋"/>
          <w:sz w:val="34"/>
          <w:szCs w:val="34"/>
          <w:lang w:eastAsia="zh-CN"/>
        </w:rPr>
        <w:t>）</w:t>
      </w:r>
      <w:r>
        <w:rPr>
          <w:rFonts w:hint="eastAsia" w:ascii="仿宋" w:hAnsi="仿宋" w:eastAsia="仿宋" w:cs="仿宋"/>
          <w:sz w:val="34"/>
          <w:szCs w:val="34"/>
        </w:rPr>
        <w:t>贵州省绿色网络文化工作室年终考核不合格的；</w:t>
      </w:r>
    </w:p>
    <w:p>
      <w:pPr>
        <w:keepNext w:val="0"/>
        <w:keepLines w:val="0"/>
        <w:pageBreakBefore w:val="0"/>
        <w:widowControl w:val="0"/>
        <w:kinsoku/>
        <w:wordWrap/>
        <w:overflowPunct/>
        <w:topLinePunct w:val="0"/>
        <w:autoSpaceDE/>
        <w:autoSpaceDN/>
        <w:bidi w:val="0"/>
        <w:adjustRightInd/>
        <w:snapToGrid/>
        <w:spacing w:line="460" w:lineRule="exact"/>
        <w:ind w:firstLine="340" w:firstLineChars="100"/>
        <w:textAlignment w:val="auto"/>
        <w:outlineLvl w:val="9"/>
        <w:rPr>
          <w:rFonts w:hint="eastAsia" w:ascii="仿宋" w:hAnsi="仿宋" w:eastAsia="仿宋" w:cs="仿宋"/>
          <w:sz w:val="34"/>
          <w:szCs w:val="34"/>
        </w:rPr>
      </w:pPr>
      <w:r>
        <w:rPr>
          <w:rFonts w:hint="eastAsia" w:ascii="仿宋" w:hAnsi="仿宋" w:eastAsia="仿宋" w:cs="仿宋"/>
          <w:sz w:val="34"/>
          <w:szCs w:val="34"/>
        </w:rPr>
        <w:t>（七）被授牌单位、企业、团队破产、解散或消亡的；</w:t>
      </w:r>
    </w:p>
    <w:p>
      <w:pPr>
        <w:keepNext w:val="0"/>
        <w:keepLines w:val="0"/>
        <w:pageBreakBefore w:val="0"/>
        <w:widowControl w:val="0"/>
        <w:kinsoku/>
        <w:wordWrap/>
        <w:overflowPunct/>
        <w:topLinePunct w:val="0"/>
        <w:autoSpaceDE/>
        <w:autoSpaceDN/>
        <w:bidi w:val="0"/>
        <w:adjustRightInd/>
        <w:snapToGrid/>
        <w:spacing w:line="460" w:lineRule="exact"/>
        <w:ind w:firstLine="340" w:firstLineChars="100"/>
        <w:textAlignment w:val="auto"/>
        <w:outlineLvl w:val="9"/>
        <w:rPr>
          <w:rFonts w:hint="eastAsia" w:ascii="仿宋" w:hAnsi="仿宋" w:eastAsia="仿宋" w:cs="仿宋"/>
          <w:sz w:val="34"/>
          <w:szCs w:val="34"/>
        </w:rPr>
      </w:pPr>
      <w:r>
        <w:rPr>
          <w:rFonts w:hint="eastAsia" w:ascii="仿宋" w:hAnsi="仿宋" w:eastAsia="仿宋" w:cs="仿宋"/>
          <w:sz w:val="34"/>
          <w:szCs w:val="34"/>
        </w:rPr>
        <w:t>（八）其他不宜保留工作室名称的。</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textAlignment w:val="auto"/>
        <w:outlineLvl w:val="9"/>
        <w:rPr>
          <w:rFonts w:hint="eastAsia" w:ascii="仿宋" w:hAnsi="仿宋" w:eastAsia="仿宋" w:cs="仿宋"/>
          <w:sz w:val="34"/>
          <w:szCs w:val="34"/>
        </w:rPr>
      </w:pP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jc w:val="center"/>
        <w:textAlignment w:val="auto"/>
        <w:outlineLvl w:val="9"/>
        <w:rPr>
          <w:rFonts w:hint="eastAsia" w:ascii="仿宋" w:hAnsi="仿宋" w:eastAsia="仿宋" w:cs="仿宋"/>
          <w:sz w:val="34"/>
          <w:szCs w:val="34"/>
        </w:rPr>
      </w:pPr>
      <w:r>
        <w:rPr>
          <w:rFonts w:hint="eastAsia" w:ascii="仿宋" w:hAnsi="仿宋" w:eastAsia="仿宋" w:cs="仿宋"/>
          <w:sz w:val="34"/>
          <w:szCs w:val="34"/>
        </w:rPr>
        <w:t>第六章  附则</w:t>
      </w:r>
    </w:p>
    <w:p>
      <w:pPr>
        <w:keepNext w:val="0"/>
        <w:keepLines w:val="0"/>
        <w:pageBreakBefore w:val="0"/>
        <w:widowControl w:val="0"/>
        <w:kinsoku/>
        <w:wordWrap/>
        <w:overflowPunct/>
        <w:topLinePunct w:val="0"/>
        <w:autoSpaceDE/>
        <w:autoSpaceDN/>
        <w:bidi w:val="0"/>
        <w:adjustRightInd/>
        <w:snapToGrid/>
        <w:spacing w:line="460" w:lineRule="exact"/>
        <w:ind w:firstLine="680" w:firstLineChars="200"/>
        <w:jc w:val="center"/>
        <w:textAlignment w:val="auto"/>
        <w:outlineLvl w:val="9"/>
        <w:rPr>
          <w:rFonts w:hint="eastAsia" w:ascii="仿宋" w:hAnsi="仿宋" w:eastAsia="仿宋" w:cs="仿宋"/>
          <w:sz w:val="34"/>
          <w:szCs w:val="34"/>
        </w:rPr>
      </w:pP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第二十一条</w:t>
      </w:r>
      <w:r>
        <w:rPr>
          <w:rFonts w:hint="eastAsia" w:ascii="仿宋" w:hAnsi="仿宋" w:eastAsia="仿宋" w:cs="仿宋"/>
          <w:sz w:val="34"/>
          <w:szCs w:val="34"/>
        </w:rPr>
        <w:t xml:space="preserve">  本办法由贵州省委宣传部、贵州省委网信办、贵州省文明办制定，由贵州省网络文化发展协会组织实施。</w:t>
      </w: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第二十二条</w:t>
      </w:r>
      <w:r>
        <w:rPr>
          <w:rFonts w:hint="eastAsia" w:ascii="仿宋" w:hAnsi="仿宋" w:eastAsia="仿宋" w:cs="仿宋"/>
          <w:sz w:val="34"/>
          <w:szCs w:val="34"/>
        </w:rPr>
        <w:t xml:space="preserve">  本办法由贵州省委宣传部、贵州省委网信办、贵州省文明办负责解释。</w:t>
      </w:r>
    </w:p>
    <w:p>
      <w:pPr>
        <w:keepNext w:val="0"/>
        <w:keepLines w:val="0"/>
        <w:pageBreakBefore w:val="0"/>
        <w:widowControl w:val="0"/>
        <w:kinsoku/>
        <w:wordWrap/>
        <w:overflowPunct/>
        <w:topLinePunct w:val="0"/>
        <w:autoSpaceDE/>
        <w:autoSpaceDN/>
        <w:bidi w:val="0"/>
        <w:adjustRightInd/>
        <w:snapToGrid/>
        <w:spacing w:line="460" w:lineRule="exact"/>
        <w:ind w:firstLine="683" w:firstLineChars="200"/>
        <w:textAlignment w:val="auto"/>
        <w:outlineLvl w:val="9"/>
        <w:rPr>
          <w:rFonts w:hint="eastAsia" w:ascii="仿宋" w:hAnsi="仿宋" w:eastAsia="仿宋" w:cs="仿宋"/>
          <w:sz w:val="34"/>
          <w:szCs w:val="34"/>
        </w:rPr>
      </w:pPr>
      <w:r>
        <w:rPr>
          <w:rFonts w:hint="eastAsia" w:ascii="仿宋" w:hAnsi="仿宋" w:eastAsia="仿宋" w:cs="仿宋"/>
          <w:b/>
          <w:bCs/>
          <w:sz w:val="34"/>
          <w:szCs w:val="34"/>
        </w:rPr>
        <w:t xml:space="preserve">第二十三条  </w:t>
      </w:r>
      <w:r>
        <w:rPr>
          <w:rFonts w:hint="eastAsia" w:ascii="仿宋" w:hAnsi="仿宋" w:eastAsia="仿宋" w:cs="仿宋"/>
          <w:sz w:val="34"/>
          <w:szCs w:val="34"/>
        </w:rPr>
        <w:t>本办法自2018年10月1日起施行。</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36BA3"/>
    <w:rsid w:val="00DF7A01"/>
    <w:rsid w:val="1BE142DE"/>
    <w:rsid w:val="3A5A383D"/>
    <w:rsid w:val="4C96494C"/>
    <w:rsid w:val="60A36BA3"/>
    <w:rsid w:val="60D8632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Emphasis"/>
    <w:basedOn w:val="2"/>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2018-10-24T09:10:00Z</dcterms:created>
  <dc:creator>如果</dc:creator>
  <cp:lastModifiedBy>如果</cp:lastModifiedBy>
  <dcterms:modified xsi:type="dcterms:W3CDTF">2018-10-30T06:49:10Z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